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CMMC Risk Assessment Worksheet</w:t>
      </w:r>
    </w:p>
    <w:p>
      <w:pPr>
        <w:spacing w:after="120"/>
      </w:pPr>
      <w:r>
        <w:t xml:space="preserve">Blank four-part organizer. This is not a risk-score calculator or an assessment determination.</w:t>
      </w:r>
    </w:p>
    <w:p>
      <w:pPr>
        <w:pStyle w:val="Heading1"/>
      </w:pPr>
      <w:r>
        <w:t xml:space="preserve">Part 1: Scope and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Field</w:t>
            </w:r>
          </w:p>
        </w:tc>
        <w:tc>
          <w:p>
            <w:r>
              <w:rPr>
                <w:b/>
                <w:bCs/>
              </w:rPr>
              <w:t xml:space="preserve">Entry</w:t>
            </w:r>
          </w:p>
        </w:tc>
        <w:tc>
          <w:p>
            <w:r>
              <w:rPr>
                <w:b/>
                <w:bCs/>
              </w:rPr>
              <w:t xml:space="preserve">Guidance / basis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System and boundary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The systems that handle CUI, with a pointer to the boundary in your system security plan (SSP) — NIST: a clearly defined boundary is "a prerequisite for effective risk assessments"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In scope, excluded, unknown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Asset groups, applications, and outside providers in scope; exclusions with the reason; unknowns with an owner and a due date — 32 CFR 170.19: be prepared to justify out-of-scope assets; the unknowns/owner/due-date fields are our tracking aids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Specialized assets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Shop-floor machines, test equipment, and other operational technology, and how each is managed — 170.19 Table 3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Risk assessment interval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Your actual interval, no longer than one year; for example, "every 12 months," plus any extra triggers you choose — Objective 3.11.1[a]; one-year ceiling in 170.4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This assessment / previous / next due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Three dates — Objective 3.11.1[b]; the three-date layout is our way to show the history and next due date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Scan intervals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Defined interval for systems and for applications; they may be the same — Objective 3.11.2[a]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New-vulnerability process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Which advisory sources you watch, who decides whether they apply, who triggers the scan — Objectives 3.11.2[d] and [e]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Method and rating scale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Your criteria for likelihood, impact, and any overall rating. For example: documented Low / Medium / High descriptions informed by NIST SP 800-30 Rev. 1 — DoD: use established criteria and procedures; NIST SP 800-30 "provides guidance"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Inputs used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Date of latest scans, inventory version, incident log, list of outside providers — DoD: a vulnerability assessment is an input; NIST: consider external parties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Performed by / approved by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Names, roles, and dates; record review/approval under your document-control procedure — 32 CFR 170.24(b)(1): evidence must be final; unapproved policies are unacceptable. The approval-record field is our recommended tracking aid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Assumptions and unresolved information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Record assumptions, uncertainty, and facts still being resolved; assign an owner and due date where appropriate.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1"/>
      </w:pPr>
      <w:r>
        <w:t xml:space="preserve">Part 2: Risk register (one row per risk)</w:t>
      </w:r>
    </w:p>
    <w:p>
      <w:pPr>
        <w:spacing w:after="120"/>
      </w:pPr>
      <w:r>
        <w:t xml:space="preserve">Use one compact, editable field/value record per risk. This blank file contains 10 records; add more only in your protected working environment.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Field</w:t>
            </w:r>
          </w:p>
        </w:tc>
        <w:tc>
          <w:p>
            <w:r>
              <w:rPr>
                <w:b/>
                <w:bCs/>
              </w:rPr>
              <w:t xml:space="preserve">Entry</w:t>
            </w:r>
          </w:p>
        </w:tc>
        <w:tc>
          <w:p>
            <w:r>
              <w:rPr>
                <w:b/>
                <w:bCs/>
              </w:rPr>
              <w:t xml:space="preserve">Guidance / basis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Risk ID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R-01, R-02… — lets scan findings and plan-of-action items point back to it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Threat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Who or what could cause harm — NIST: threats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Weakness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What makes the harm possible — NIST: vulnerabilities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What's affected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The CUI system or asset, the operation, the people — the rule's own words: operations, assets, individuals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Safeguards in place now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Only what's working today, with where the proof lives. Planned fixes go under Decision. — Rule definition: considers mitigations "planned or in place" — keep the two apart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Likelihood, and why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Low / Medium / High, with one line of reasoning — NIST: likelihood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Impact, and why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Low / Medium / High on mission, functions, image or reputation, assets, and people — the rule's parenthetical; NIST: impact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Risk level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From your documented rating criteria; use Unknown when facts are missing — your established criteria; this overall-rating field is an editorial aid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Outside party involved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MSP (managed service provider), cloud provider, subcontractor, or none — NIST: risk from external parties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Decision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Reduce, accept, avoid, or transfer — with reasons, an owner, and a target/review date. No choice waives a mandatory requirement — feeds 3.11.3 and your plan of action (CA.L2-3.12.2)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Proof of action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Ticket, change record, re-scan or other appropriate verification, with dates — Objective 3.11.3[b]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Risk after verified action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The new rating, only once the fix is confirmed — keeps expected results separate from checked results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Assumptions / uncertainty / evidence sources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Keep assumptions, uncertainty, and supporting facts with the record.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1"/>
      </w:pPr>
      <w:r>
        <w:t xml:space="preserve">Part 3: Scan and new-vulnerability log</w:t>
      </w:r>
    </w:p>
    <w:p>
      <w:pPr>
        <w:spacing w:after="120"/>
      </w:pPr>
      <w:r>
        <w:t xml:space="preserve">Use one record per scan. This blank file contains 10 records.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Field</w:t>
            </w:r>
          </w:p>
        </w:tc>
        <w:tc>
          <w:p>
            <w:r>
              <w:rPr>
                <w:b/>
                <w:bCs/>
              </w:rPr>
              <w:t xml:space="preserve">Entry</w:t>
            </w:r>
          </w:p>
        </w:tc>
        <w:tc>
          <w:p>
            <w:r>
              <w:rPr>
                <w:b/>
                <w:bCs/>
              </w:rPr>
              <w:t xml:space="preserve">Guidance / basis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Scan ID, date, and type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Actual scan date; scheduled, or triggered by a new vulnerability — Objectives 3.11.2[b] to [e]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Trigger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Advisory name and date, if triggered — Objectives 3.11.2[d] and [e]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Expected vs. actually scanned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Systems and applications you meant to cover versus what the scan reached, including in-scope printers, scanners, and copiers subject to this requirement; record failed/partial coverage separately — Objectives 3.11.2[b] and [c]; NIST's 3.11.2 discussion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Method and settings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Tool, scan type, and where the configuration is recorded — shows how the scan was run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Findings reviewed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Who reviewed them, when, and the risk IDs they link to — Objective 3.11.3[a]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Follow-up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Owner and date for each action — Objective 3.11.3[b]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Evidence references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>References that connect the scan, findings, decisions, and validation.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1"/>
      </w:pPr>
      <w:r>
        <w:t xml:space="preserve">Part 4: Evidence index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Field</w:t>
            </w:r>
          </w:p>
        </w:tc>
        <w:tc>
          <w:p>
            <w:r>
              <w:rPr>
                <w:b/>
                <w:bCs/>
              </w:rPr>
              <w:t xml:space="preserve">Entry</w:t>
            </w:r>
          </w:p>
        </w:tc>
        <w:tc>
          <w:p>
            <w:r>
              <w:rPr>
                <w:b/>
                <w:bCs/>
              </w:rPr>
              <w:t xml:space="preserve">Guidance / basis</w:t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3.11.1[a] Interval defined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3.11.1[b] Risk assessed at that interval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3.11.2[a] Scan interval defined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3.11.2[b] Systems scanned on schedule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3.11.2[c] Applications scanned on schedule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3.11.2[d] Systems scanned on new vulnerabilities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3.11.2[e] Applications scanned on new vulnerabilities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3.11.3[a] Vulnerabilities identified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</w:tr>
      <w:tr>
        <w:tc>
          <w:p>
            <w:pPr>
              <w:spacing w:after="120"/>
            </w:pPr>
            <w:r>
              <w:rPr>
                <w:b/>
                <w:bCs/>
              </w:rPr>
              <w:t xml:space="preserve">3.11.3[b] Remediated per risk assessment</w:t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  <w:tc>
          <w:p>
            <w:pPr>
              <w:spacing w:after="120"/>
            </w:pPr>
            <w:r>
              <w:t xml:space="preserve"/>
            </w:r>
          </w:p>
        </w:tc>
      </w:tr>
    </w:tbl>
    <w:p>
      <w:pPr>
        <w:spacing w:after="120"/>
      </w:pPr>
      <w:r>
        <w:t xml:space="preserve"/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</w:pPr>
    <w:r>
      <w:t xml:space="preserve">Worksheet by The Defense Compliance Report. Not an official NIST or DoD form. Keep completed copies in your protected environment.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CMMC Risk Assessment Worksheet</dc:title>
  <dc:creator>The Defense Compliance Report Editorial Team</dc:creator>
  <dc:description>Blank four-part CMMC risk assessment worksheet</dc:description>
  <cp:lastModifiedBy>Un-named</cp:lastModifiedBy>
  <cp:revision>1</cp:revision>
  <dcterms:created xsi:type="dcterms:W3CDTF">2026-09-24T05:49:29.942Z</dcterms:created>
  <dcterms:modified xsi:type="dcterms:W3CDTF">2026-09-24T05:49:29.949Z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